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63DDB" w:rsidRDefault="00E63DDB" w:rsidP="00E63DDB">
      <w:pPr>
        <w:jc w:val="center"/>
        <w:rPr>
          <w:b/>
          <w:color w:val="000080"/>
        </w:rPr>
      </w:pPr>
      <w:r>
        <w:rPr>
          <w:b/>
          <w:color w:val="000080"/>
        </w:rPr>
        <w:t>Co</w:t>
      </w:r>
      <w:r w:rsidRPr="00011A8E">
        <w:rPr>
          <w:b/>
          <w:color w:val="000080"/>
        </w:rPr>
        <w:t>mpte rendu de la réunion du</w:t>
      </w:r>
      <w:r>
        <w:rPr>
          <w:b/>
          <w:color w:val="000080"/>
        </w:rPr>
        <w:t xml:space="preserve"> mardi 2</w:t>
      </w:r>
      <w:r>
        <w:rPr>
          <w:b/>
          <w:color w:val="000080"/>
        </w:rPr>
        <w:t>9 juin</w:t>
      </w:r>
      <w:r>
        <w:rPr>
          <w:b/>
          <w:color w:val="000080"/>
        </w:rPr>
        <w:t xml:space="preserve"> 201</w:t>
      </w:r>
      <w:r>
        <w:rPr>
          <w:b/>
          <w:color w:val="000080"/>
        </w:rPr>
        <w:t>8</w:t>
      </w:r>
    </w:p>
    <w:p w:rsidR="00E63DDB" w:rsidRDefault="00E63DDB">
      <w:pPr>
        <w:rPr>
          <w:sz w:val="20"/>
          <w:szCs w:val="20"/>
        </w:rPr>
      </w:pPr>
    </w:p>
    <w:p w:rsidR="00071840" w:rsidRPr="00DD51C9" w:rsidRDefault="002C48C4" w:rsidP="00E63DDB">
      <w:pPr>
        <w:jc w:val="center"/>
        <w:rPr>
          <w:sz w:val="20"/>
          <w:szCs w:val="20"/>
        </w:rPr>
      </w:pPr>
      <w:bookmarkStart w:id="0" w:name="_GoBack"/>
      <w:bookmarkEnd w:id="0"/>
      <w:r w:rsidRPr="00DD51C9">
        <w:rPr>
          <w:sz w:val="20"/>
          <w:szCs w:val="20"/>
        </w:rPr>
        <w:drawing>
          <wp:inline distT="0" distB="0" distL="0" distR="0" wp14:anchorId="3F72E9B2" wp14:editId="104AF6CB">
            <wp:extent cx="3238500" cy="1821790"/>
            <wp:effectExtent l="0" t="0" r="0"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248572" cy="1827456"/>
                    </a:xfrm>
                    <a:prstGeom prst="rect">
                      <a:avLst/>
                    </a:prstGeom>
                  </pic:spPr>
                </pic:pic>
              </a:graphicData>
            </a:graphic>
          </wp:inline>
        </w:drawing>
      </w:r>
    </w:p>
    <w:p w:rsidR="002C48C4" w:rsidRPr="00DD51C9" w:rsidRDefault="002C48C4">
      <w:r w:rsidRPr="00DD51C9">
        <w:t>Offre de services</w:t>
      </w:r>
    </w:p>
    <w:p w:rsidR="00000000" w:rsidRPr="00DD51C9" w:rsidRDefault="00CD4251" w:rsidP="002C48C4">
      <w:pPr>
        <w:numPr>
          <w:ilvl w:val="0"/>
          <w:numId w:val="1"/>
        </w:numPr>
      </w:pPr>
      <w:r w:rsidRPr="00DD51C9">
        <w:t>Conseil en stratégie media, monétisation publicitaire, organisation commerciale, accompagnement du changement et networking B2B</w:t>
      </w:r>
      <w:r w:rsidRPr="00DD51C9">
        <w:br/>
      </w:r>
      <w:r w:rsidRPr="00DD51C9">
        <w:t>Apport d’affaires en ventes publicitaires et contenus de marques sur mesure</w:t>
      </w:r>
    </w:p>
    <w:p w:rsidR="00000000" w:rsidRPr="00DD51C9" w:rsidRDefault="00CD4251" w:rsidP="002C48C4">
      <w:pPr>
        <w:numPr>
          <w:ilvl w:val="0"/>
          <w:numId w:val="1"/>
        </w:numPr>
      </w:pPr>
      <w:r w:rsidRPr="00DD51C9">
        <w:t xml:space="preserve">Version anglaise plus synthétique : </w:t>
      </w:r>
      <w:r w:rsidRPr="00DD51C9">
        <w:rPr>
          <w:b/>
          <w:bCs/>
          <w:lang w:val="en-US"/>
        </w:rPr>
        <w:t>Strategy boutique advising businesses in media strategy and advertising monetization or Business unit organizational change.</w:t>
      </w:r>
    </w:p>
    <w:p w:rsidR="002C48C4" w:rsidRPr="00DD51C9" w:rsidRDefault="002C48C4">
      <w:r w:rsidRPr="00DD51C9">
        <w:t>EXPERIENCE | Exper</w:t>
      </w:r>
      <w:r w:rsidR="00FA5B1F">
        <w:t>t</w:t>
      </w:r>
      <w:r w:rsidRPr="00DD51C9">
        <w:t>ise</w:t>
      </w:r>
    </w:p>
    <w:p w:rsidR="00000000" w:rsidRPr="00DD51C9" w:rsidRDefault="00CD4251" w:rsidP="002C48C4">
      <w:pPr>
        <w:numPr>
          <w:ilvl w:val="0"/>
          <w:numId w:val="2"/>
        </w:numPr>
      </w:pPr>
      <w:r w:rsidRPr="00DD51C9">
        <w:t>MEDIA/PUBLICITE : TELEVISION |VIDEO ON LINE | Cross Media/Brand content (TF1, GULLI, Virgin 17, Europe 1, Paris</w:t>
      </w:r>
      <w:r w:rsidRPr="00DD51C9">
        <w:t xml:space="preserve"> Match, ELLE, L’</w:t>
      </w:r>
      <w:proofErr w:type="spellStart"/>
      <w:r w:rsidRPr="00DD51C9">
        <w:t>Equipe</w:t>
      </w:r>
      <w:proofErr w:type="spellEnd"/>
      <w:r w:rsidRPr="00DD51C9">
        <w:t>)</w:t>
      </w:r>
    </w:p>
    <w:p w:rsidR="00000000" w:rsidRPr="00DD51C9" w:rsidRDefault="00CD4251" w:rsidP="002C48C4">
      <w:pPr>
        <w:numPr>
          <w:ilvl w:val="0"/>
          <w:numId w:val="2"/>
        </w:numPr>
      </w:pPr>
      <w:r w:rsidRPr="00DD51C9">
        <w:t xml:space="preserve">Expertise du développement commercial, de l’organisation et l’accompagnement du changement avec l’usage des nouvelles technologies acquise pendant 25 années dans des </w:t>
      </w:r>
      <w:r w:rsidRPr="00DD51C9">
        <w:t>groupes media référents (TF1, Lagardère, Amaury-</w:t>
      </w:r>
      <w:proofErr w:type="spellStart"/>
      <w:r w:rsidRPr="00DD51C9">
        <w:t>L’Equipe</w:t>
      </w:r>
      <w:proofErr w:type="spellEnd"/>
      <w:r w:rsidRPr="00DD51C9">
        <w:t>)</w:t>
      </w:r>
    </w:p>
    <w:p w:rsidR="002C48C4" w:rsidRPr="00DD51C9" w:rsidRDefault="002C48C4">
      <w:r w:rsidRPr="00DD51C9">
        <w:t>Stratégie Media</w:t>
      </w:r>
    </w:p>
    <w:p w:rsidR="00000000" w:rsidRPr="00DD51C9" w:rsidRDefault="00CD4251" w:rsidP="002C48C4">
      <w:pPr>
        <w:numPr>
          <w:ilvl w:val="0"/>
          <w:numId w:val="3"/>
        </w:numPr>
      </w:pPr>
      <w:r w:rsidRPr="00DD51C9">
        <w:t>Dans un marché de plus en plus fragmenté, comp</w:t>
      </w:r>
      <w:r w:rsidRPr="00DD51C9">
        <w:t>lexe, dont la transformation s’accélère, saturé d’hyper-spécialistes, le besoin d’appréhender les fondamentaux de bon sens d’une communication afin de ne pas se perdre dans les nouvelles options qu’offrent les nouvelles technologies.</w:t>
      </w:r>
    </w:p>
    <w:p w:rsidR="00000000" w:rsidRPr="00DD51C9" w:rsidRDefault="00CD4251" w:rsidP="002C48C4">
      <w:pPr>
        <w:numPr>
          <w:ilvl w:val="0"/>
          <w:numId w:val="3"/>
        </w:numPr>
      </w:pPr>
      <w:r w:rsidRPr="00DD51C9">
        <w:t>Mon expérience et un réseau important de compétences dans ce domaine peuvent permettre de dégager les grands axes de communication en évitant de s’égarer dans les impasses ou les sens interdits.</w:t>
      </w:r>
    </w:p>
    <w:p w:rsidR="00000000" w:rsidRPr="00DD51C9" w:rsidRDefault="00CD4251" w:rsidP="002C48C4">
      <w:pPr>
        <w:numPr>
          <w:ilvl w:val="0"/>
          <w:numId w:val="3"/>
        </w:numPr>
      </w:pPr>
      <w:r w:rsidRPr="00DD51C9">
        <w:t>Une cible de prédilection : de jeunes entreprises ou PME en mal d’orientations basiques sur le sujet.</w:t>
      </w:r>
    </w:p>
    <w:p w:rsidR="002C48C4" w:rsidRPr="00DD51C9" w:rsidRDefault="002C48C4">
      <w:r w:rsidRPr="00DD51C9">
        <w:t>UN MARCHE DES MEDIA EN PLEINE TRANSFORMATION</w:t>
      </w:r>
    </w:p>
    <w:p w:rsidR="00000000" w:rsidRPr="00DD51C9" w:rsidRDefault="00CD4251" w:rsidP="002C48C4">
      <w:pPr>
        <w:numPr>
          <w:ilvl w:val="0"/>
          <w:numId w:val="4"/>
        </w:numPr>
      </w:pPr>
      <w:r w:rsidRPr="00DD51C9">
        <w:t>2008 : un marché de 11,45 Mrds € (-2,2 %) encore dominé par la presse puis la Télévision</w:t>
      </w:r>
    </w:p>
    <w:p w:rsidR="00000000" w:rsidRPr="00DD51C9" w:rsidRDefault="00CD4251" w:rsidP="002C48C4">
      <w:pPr>
        <w:numPr>
          <w:ilvl w:val="1"/>
          <w:numId w:val="4"/>
        </w:numPr>
      </w:pPr>
      <w:r w:rsidRPr="00DD51C9">
        <w:t xml:space="preserve">Presse </w:t>
      </w:r>
      <w:r w:rsidRPr="00DD51C9">
        <w:t xml:space="preserve">: 40 %, soit 4,6 Mrds € dont 12 % pour les </w:t>
      </w:r>
      <w:proofErr w:type="spellStart"/>
      <w:r w:rsidRPr="00DD51C9">
        <w:t>Mag</w:t>
      </w:r>
      <w:proofErr w:type="spellEnd"/>
      <w:r w:rsidRPr="00DD51C9">
        <w:t>, 9,7 % pour les gratuits et 9,5 % pour la PQR</w:t>
      </w:r>
    </w:p>
    <w:p w:rsidR="00000000" w:rsidRPr="00DD51C9" w:rsidRDefault="00CD4251" w:rsidP="002C48C4">
      <w:pPr>
        <w:numPr>
          <w:ilvl w:val="1"/>
          <w:numId w:val="4"/>
        </w:numPr>
      </w:pPr>
      <w:r w:rsidRPr="00DD51C9">
        <w:t>Télévision : 29 %, soit 3,3 Mrds € dont 80 % pour les chaines historiques</w:t>
      </w:r>
    </w:p>
    <w:p w:rsidR="00000000" w:rsidRPr="00DD51C9" w:rsidRDefault="00CD4251" w:rsidP="002C48C4">
      <w:pPr>
        <w:numPr>
          <w:ilvl w:val="1"/>
          <w:numId w:val="4"/>
        </w:numPr>
      </w:pPr>
      <w:r w:rsidRPr="00DD51C9">
        <w:t xml:space="preserve">Affichage et annuaires : 1,1 Mrd chacun, soit près de 10 % chacun </w:t>
      </w:r>
    </w:p>
    <w:p w:rsidR="00000000" w:rsidRPr="00DD51C9" w:rsidRDefault="00CD4251" w:rsidP="002C48C4">
      <w:pPr>
        <w:numPr>
          <w:ilvl w:val="1"/>
          <w:numId w:val="4"/>
        </w:numPr>
      </w:pPr>
      <w:r w:rsidRPr="00DD51C9">
        <w:t xml:space="preserve">Radio : 750 M€, </w:t>
      </w:r>
      <w:proofErr w:type="gramStart"/>
      <w:r w:rsidRPr="00DD51C9">
        <w:t>soit  6</w:t>
      </w:r>
      <w:proofErr w:type="gramEnd"/>
      <w:r w:rsidRPr="00DD51C9">
        <w:t xml:space="preserve">,5 % </w:t>
      </w:r>
    </w:p>
    <w:p w:rsidR="00000000" w:rsidRPr="00DD51C9" w:rsidRDefault="00CD4251" w:rsidP="002C48C4">
      <w:pPr>
        <w:numPr>
          <w:ilvl w:val="1"/>
          <w:numId w:val="4"/>
        </w:numPr>
      </w:pPr>
      <w:r w:rsidRPr="00DD51C9">
        <w:t xml:space="preserve">Internet : 500 M€ en publicité classique, à + 12 %, le </w:t>
      </w:r>
      <w:proofErr w:type="spellStart"/>
      <w:r w:rsidRPr="00DD51C9">
        <w:t>search</w:t>
      </w:r>
      <w:proofErr w:type="spellEnd"/>
      <w:r w:rsidRPr="00DD51C9">
        <w:t xml:space="preserve"> de </w:t>
      </w:r>
      <w:proofErr w:type="spellStart"/>
      <w:r w:rsidRPr="00DD51C9">
        <w:t>google</w:t>
      </w:r>
      <w:proofErr w:type="spellEnd"/>
      <w:r w:rsidRPr="00DD51C9">
        <w:t xml:space="preserve"> qui n’est pas comptabilisé dans ce chiffre IREP 2008 devant peser environ la même chose.</w:t>
      </w:r>
    </w:p>
    <w:p w:rsidR="002C48C4" w:rsidRPr="00DD51C9" w:rsidRDefault="002C48C4">
      <w:r w:rsidRPr="00DD51C9">
        <w:t>UN MARCHE DES MEDIA EN PLEINE TRANSFORMATION (suite)</w:t>
      </w:r>
    </w:p>
    <w:p w:rsidR="00000000" w:rsidRPr="00DD51C9" w:rsidRDefault="00CD4251" w:rsidP="002C48C4">
      <w:pPr>
        <w:numPr>
          <w:ilvl w:val="0"/>
          <w:numId w:val="5"/>
        </w:numPr>
      </w:pPr>
      <w:r w:rsidRPr="00DD51C9">
        <w:t xml:space="preserve">2017 : un marché de 13,7 Mrds € (+1,2 %), qui incluent le </w:t>
      </w:r>
      <w:proofErr w:type="spellStart"/>
      <w:r w:rsidRPr="00DD51C9">
        <w:t>search</w:t>
      </w:r>
      <w:proofErr w:type="spellEnd"/>
      <w:r w:rsidRPr="00DD51C9">
        <w:t>, dominé par Internet puis la Télévision</w:t>
      </w:r>
    </w:p>
    <w:p w:rsidR="00000000" w:rsidRPr="00DD51C9" w:rsidRDefault="00CD4251" w:rsidP="002C48C4">
      <w:pPr>
        <w:numPr>
          <w:ilvl w:val="1"/>
          <w:numId w:val="5"/>
        </w:numPr>
      </w:pPr>
      <w:r w:rsidRPr="00DD51C9">
        <w:lastRenderedPageBreak/>
        <w:t xml:space="preserve">Presse : 15 %, soit 2,1 Mrds € (-7,4 %) dont 5 % pour les </w:t>
      </w:r>
      <w:proofErr w:type="spellStart"/>
      <w:r w:rsidRPr="00DD51C9">
        <w:t>Mag</w:t>
      </w:r>
      <w:proofErr w:type="spellEnd"/>
      <w:r w:rsidRPr="00DD51C9">
        <w:t>, 2 % pour les gratuits et 3 % pour la PQR</w:t>
      </w:r>
    </w:p>
    <w:p w:rsidR="00000000" w:rsidRPr="00DD51C9" w:rsidRDefault="00CD4251" w:rsidP="002C48C4">
      <w:pPr>
        <w:numPr>
          <w:ilvl w:val="1"/>
          <w:numId w:val="5"/>
        </w:numPr>
      </w:pPr>
      <w:r w:rsidRPr="00DD51C9">
        <w:t>Télévision : 24 % (+ 1%), soit 3,3 Mrds € dont 55 % pour les chaines historiques, 40 % pour la TNT</w:t>
      </w:r>
    </w:p>
    <w:p w:rsidR="00000000" w:rsidRPr="00DD51C9" w:rsidRDefault="00CD4251" w:rsidP="002C48C4">
      <w:pPr>
        <w:numPr>
          <w:ilvl w:val="1"/>
          <w:numId w:val="5"/>
        </w:numPr>
      </w:pPr>
      <w:r w:rsidRPr="00DD51C9">
        <w:t>Affichage (- 2 %) :  9 %</w:t>
      </w:r>
      <w:r w:rsidRPr="00DD51C9">
        <w:t>, soit 1,2 Mrds dont 125 M€ en affichage digital à + 16 %</w:t>
      </w:r>
    </w:p>
    <w:p w:rsidR="00000000" w:rsidRPr="00DD51C9" w:rsidRDefault="00CD4251" w:rsidP="002C48C4">
      <w:pPr>
        <w:numPr>
          <w:ilvl w:val="1"/>
          <w:numId w:val="5"/>
        </w:numPr>
      </w:pPr>
      <w:r w:rsidRPr="00DD51C9">
        <w:t>Annuaires :  &lt;5 %, soit 640 M€ (-8%)</w:t>
      </w:r>
    </w:p>
    <w:p w:rsidR="00000000" w:rsidRPr="00DD51C9" w:rsidRDefault="00CD4251" w:rsidP="002C48C4">
      <w:pPr>
        <w:numPr>
          <w:ilvl w:val="1"/>
          <w:numId w:val="5"/>
        </w:numPr>
      </w:pPr>
      <w:r w:rsidRPr="00DD51C9">
        <w:t xml:space="preserve">Radio : 5%, soit 700 M€ (- 3 </w:t>
      </w:r>
      <w:r w:rsidRPr="00DD51C9">
        <w:t>%)</w:t>
      </w:r>
    </w:p>
    <w:p w:rsidR="00000000" w:rsidRPr="00DD51C9" w:rsidRDefault="00CD4251" w:rsidP="002C48C4">
      <w:pPr>
        <w:numPr>
          <w:ilvl w:val="1"/>
          <w:numId w:val="5"/>
        </w:numPr>
      </w:pPr>
      <w:r w:rsidRPr="00DD51C9">
        <w:t xml:space="preserve">Internet : 30 %, soit 4,1 Mrds € (+12%) dont 2,05 Mrds € en </w:t>
      </w:r>
      <w:proofErr w:type="spellStart"/>
      <w:r w:rsidRPr="00DD51C9">
        <w:t>search</w:t>
      </w:r>
      <w:proofErr w:type="spellEnd"/>
      <w:r w:rsidRPr="00DD51C9">
        <w:t xml:space="preserve"> (+8%) et 1,45 Mrds en display (+20%) </w:t>
      </w:r>
    </w:p>
    <w:p w:rsidR="00000000" w:rsidRPr="00DD51C9" w:rsidRDefault="00CD4251" w:rsidP="002C48C4">
      <w:pPr>
        <w:numPr>
          <w:ilvl w:val="0"/>
          <w:numId w:val="5"/>
        </w:numPr>
      </w:pPr>
      <w:r w:rsidRPr="00DD51C9">
        <w:rPr>
          <w:b/>
          <w:bCs/>
        </w:rPr>
        <w:t xml:space="preserve">Constat 2017 </w:t>
      </w:r>
      <w:r w:rsidRPr="00DD51C9">
        <w:t>: Le marché français de la pub digitale a franchi le cap des 4 Mrds € devant la Télévision qui se consolide à 3,2 Mrds d’euros mais ce sont Google et Facebook qui profitent du développement l</w:t>
      </w:r>
      <w:r w:rsidRPr="00DD51C9">
        <w:t>e plus porteur de la publicité sur les mobiles dont ils captent 90% des revenus. </w:t>
      </w:r>
    </w:p>
    <w:p w:rsidR="002C48C4" w:rsidRPr="00DD51C9" w:rsidRDefault="002C48C4">
      <w:r w:rsidRPr="00DD51C9">
        <w:drawing>
          <wp:inline distT="0" distB="0" distL="0" distR="0" wp14:anchorId="41E6FF16" wp14:editId="607C95CA">
            <wp:extent cx="5307106" cy="2976686"/>
            <wp:effectExtent l="0" t="0" r="1905" b="0"/>
            <wp:docPr id="2051" name="Picture 3" descr="http://www.cbnews.fr/var/media/mce/Synth%C3%A8se.png">
              <a:extLst xmlns:a="http://schemas.openxmlformats.org/drawingml/2006/main">
                <a:ext uri="{FF2B5EF4-FFF2-40B4-BE49-F238E27FC236}">
                  <a16:creationId xmlns:a16="http://schemas.microsoft.com/office/drawing/2014/main" id="{6611CC94-1C87-4E36-B0A1-F434639187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descr="http://www.cbnews.fr/var/media/mce/Synth%C3%A8se.png">
                      <a:extLst>
                        <a:ext uri="{FF2B5EF4-FFF2-40B4-BE49-F238E27FC236}">
                          <a16:creationId xmlns:a16="http://schemas.microsoft.com/office/drawing/2014/main" id="{6611CC94-1C87-4E36-B0A1-F434639187F9}"/>
                        </a:ext>
                      </a:extLst>
                    </pic:cNvPr>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369422" cy="3011638"/>
                    </a:xfrm>
                    <a:prstGeom prst="rect">
                      <a:avLst/>
                    </a:prstGeom>
                    <a:noFill/>
                    <a:extLst/>
                  </pic:spPr>
                </pic:pic>
              </a:graphicData>
            </a:graphic>
          </wp:inline>
        </w:drawing>
      </w:r>
    </w:p>
    <w:p w:rsidR="002C48C4" w:rsidRPr="00DD51C9" w:rsidRDefault="002C48C4">
      <w:r w:rsidRPr="00DD51C9">
        <w:t>MONETISATION DES MEDIA Majoritairement financés par la Publicité</w:t>
      </w:r>
    </w:p>
    <w:p w:rsidR="00000000" w:rsidRPr="00DD51C9" w:rsidRDefault="00CD4251" w:rsidP="002C48C4">
      <w:pPr>
        <w:numPr>
          <w:ilvl w:val="0"/>
          <w:numId w:val="6"/>
        </w:numPr>
      </w:pPr>
      <w:r w:rsidRPr="00DD51C9">
        <w:t>Un enjeu capital et difficile à anticiper dans les business plans des media les plus capitalistiques comme la télévision tant l’environnement du marché se transforme vite.</w:t>
      </w:r>
    </w:p>
    <w:p w:rsidR="00000000" w:rsidRPr="00DD51C9" w:rsidRDefault="00CD4251" w:rsidP="002C48C4">
      <w:pPr>
        <w:numPr>
          <w:ilvl w:val="0"/>
          <w:numId w:val="6"/>
        </w:numPr>
      </w:pPr>
      <w:r w:rsidRPr="00DD51C9">
        <w:t>Exemple des chaînes de la TNT avec des expériences contrastées depuis 2006</w:t>
      </w:r>
    </w:p>
    <w:p w:rsidR="002C48C4" w:rsidRPr="00DD51C9" w:rsidRDefault="002C48C4">
      <w:r w:rsidRPr="00DD51C9">
        <w:t>ORGANISATIONS COMMERCIALES DANS LES MEDIA : DES CHANGEMENTS PROFONDS ET RAPIDES</w:t>
      </w:r>
    </w:p>
    <w:p w:rsidR="00000000" w:rsidRPr="00DD51C9" w:rsidRDefault="00CD4251" w:rsidP="002C48C4">
      <w:pPr>
        <w:numPr>
          <w:ilvl w:val="0"/>
          <w:numId w:val="7"/>
        </w:numPr>
      </w:pPr>
      <w:r w:rsidRPr="00DD51C9">
        <w:t>Passage de la vente par silo (support media) à la vente par marque cross-media ces dernières années. Les annonceurs veulent un service intégré qui leur ga</w:t>
      </w:r>
      <w:r w:rsidRPr="00DD51C9">
        <w:t xml:space="preserve">rantisse une maximisation de l’utilisation de chaque marque media dans sa globalité. </w:t>
      </w:r>
    </w:p>
    <w:p w:rsidR="00000000" w:rsidRPr="00DD51C9" w:rsidRDefault="00CD4251" w:rsidP="002C48C4">
      <w:pPr>
        <w:numPr>
          <w:ilvl w:val="0"/>
          <w:numId w:val="7"/>
        </w:numPr>
      </w:pPr>
      <w:r w:rsidRPr="00DD51C9">
        <w:t>Nécessité de piloter précisément des PNL publicitaires qui intègrent tous les nouveaux modes de monétisa</w:t>
      </w:r>
      <w:r w:rsidRPr="00DD51C9">
        <w:t xml:space="preserve">tion tout en préservant des objectifs clairs, atteignables et </w:t>
      </w:r>
      <w:proofErr w:type="spellStart"/>
      <w:r w:rsidRPr="00DD51C9">
        <w:t>suffisament</w:t>
      </w:r>
      <w:proofErr w:type="spellEnd"/>
      <w:r w:rsidRPr="00DD51C9">
        <w:t xml:space="preserve"> souples pour être motivants pour les équipes </w:t>
      </w:r>
      <w:r w:rsidRPr="00DD51C9">
        <w:sym w:font="Wingdings" w:char="F0E0"/>
      </w:r>
      <w:r w:rsidRPr="00DD51C9">
        <w:t xml:space="preserve"> in</w:t>
      </w:r>
      <w:r w:rsidRPr="00DD51C9">
        <w:t>téressements à bien calibrer</w:t>
      </w:r>
    </w:p>
    <w:p w:rsidR="00000000" w:rsidRPr="00DD51C9" w:rsidRDefault="00CD4251" w:rsidP="002C48C4">
      <w:pPr>
        <w:numPr>
          <w:ilvl w:val="0"/>
          <w:numId w:val="7"/>
        </w:numPr>
      </w:pPr>
      <w:r w:rsidRPr="00DD51C9">
        <w:t>Mélanger les générations digitale</w:t>
      </w:r>
      <w:r w:rsidR="00DD51C9" w:rsidRPr="00DD51C9">
        <w:t>s</w:t>
      </w:r>
      <w:r w:rsidRPr="00DD51C9">
        <w:t xml:space="preserve"> native</w:t>
      </w:r>
      <w:r w:rsidR="00DD51C9" w:rsidRPr="00DD51C9">
        <w:t>s</w:t>
      </w:r>
      <w:r w:rsidRPr="00DD51C9">
        <w:t xml:space="preserve"> et &gt; 40 ans dans un climat dynamique et complémentaire</w:t>
      </w:r>
    </w:p>
    <w:p w:rsidR="002C48C4" w:rsidRPr="00DD51C9" w:rsidRDefault="002C48C4" w:rsidP="002C48C4">
      <w:r w:rsidRPr="00DD51C9">
        <w:lastRenderedPageBreak/>
        <w:t>UN ACCOMPAGNEMENT AUGMENTE LES CHANCES DE SUCCES D’UNE TRANSFORMATION DELICATE A OPERER POUR LE MANAGEMENT</w:t>
      </w:r>
    </w:p>
    <w:p w:rsidR="002C48C4" w:rsidRPr="00DD51C9" w:rsidRDefault="002C48C4"/>
    <w:sectPr w:rsidR="002C48C4" w:rsidRPr="00DD51C9" w:rsidSect="004D4148">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E991C99"/>
    <w:multiLevelType w:val="hybridMultilevel"/>
    <w:tmpl w:val="A8BA88F2"/>
    <w:lvl w:ilvl="0" w:tplc="0D560BA0">
      <w:start w:val="1"/>
      <w:numFmt w:val="bullet"/>
      <w:lvlText w:val="•"/>
      <w:lvlJc w:val="left"/>
      <w:pPr>
        <w:tabs>
          <w:tab w:val="num" w:pos="720"/>
        </w:tabs>
        <w:ind w:left="720" w:hanging="360"/>
      </w:pPr>
      <w:rPr>
        <w:rFonts w:ascii="Arial" w:hAnsi="Arial" w:hint="default"/>
      </w:rPr>
    </w:lvl>
    <w:lvl w:ilvl="1" w:tplc="3376BA34" w:tentative="1">
      <w:start w:val="1"/>
      <w:numFmt w:val="bullet"/>
      <w:lvlText w:val="•"/>
      <w:lvlJc w:val="left"/>
      <w:pPr>
        <w:tabs>
          <w:tab w:val="num" w:pos="1440"/>
        </w:tabs>
        <w:ind w:left="1440" w:hanging="360"/>
      </w:pPr>
      <w:rPr>
        <w:rFonts w:ascii="Arial" w:hAnsi="Arial" w:hint="default"/>
      </w:rPr>
    </w:lvl>
    <w:lvl w:ilvl="2" w:tplc="052EF964" w:tentative="1">
      <w:start w:val="1"/>
      <w:numFmt w:val="bullet"/>
      <w:lvlText w:val="•"/>
      <w:lvlJc w:val="left"/>
      <w:pPr>
        <w:tabs>
          <w:tab w:val="num" w:pos="2160"/>
        </w:tabs>
        <w:ind w:left="2160" w:hanging="360"/>
      </w:pPr>
      <w:rPr>
        <w:rFonts w:ascii="Arial" w:hAnsi="Arial" w:hint="default"/>
      </w:rPr>
    </w:lvl>
    <w:lvl w:ilvl="3" w:tplc="F6D01000" w:tentative="1">
      <w:start w:val="1"/>
      <w:numFmt w:val="bullet"/>
      <w:lvlText w:val="•"/>
      <w:lvlJc w:val="left"/>
      <w:pPr>
        <w:tabs>
          <w:tab w:val="num" w:pos="2880"/>
        </w:tabs>
        <w:ind w:left="2880" w:hanging="360"/>
      </w:pPr>
      <w:rPr>
        <w:rFonts w:ascii="Arial" w:hAnsi="Arial" w:hint="default"/>
      </w:rPr>
    </w:lvl>
    <w:lvl w:ilvl="4" w:tplc="3A74BF62" w:tentative="1">
      <w:start w:val="1"/>
      <w:numFmt w:val="bullet"/>
      <w:lvlText w:val="•"/>
      <w:lvlJc w:val="left"/>
      <w:pPr>
        <w:tabs>
          <w:tab w:val="num" w:pos="3600"/>
        </w:tabs>
        <w:ind w:left="3600" w:hanging="360"/>
      </w:pPr>
      <w:rPr>
        <w:rFonts w:ascii="Arial" w:hAnsi="Arial" w:hint="default"/>
      </w:rPr>
    </w:lvl>
    <w:lvl w:ilvl="5" w:tplc="94DADD68" w:tentative="1">
      <w:start w:val="1"/>
      <w:numFmt w:val="bullet"/>
      <w:lvlText w:val="•"/>
      <w:lvlJc w:val="left"/>
      <w:pPr>
        <w:tabs>
          <w:tab w:val="num" w:pos="4320"/>
        </w:tabs>
        <w:ind w:left="4320" w:hanging="360"/>
      </w:pPr>
      <w:rPr>
        <w:rFonts w:ascii="Arial" w:hAnsi="Arial" w:hint="default"/>
      </w:rPr>
    </w:lvl>
    <w:lvl w:ilvl="6" w:tplc="8DA69632" w:tentative="1">
      <w:start w:val="1"/>
      <w:numFmt w:val="bullet"/>
      <w:lvlText w:val="•"/>
      <w:lvlJc w:val="left"/>
      <w:pPr>
        <w:tabs>
          <w:tab w:val="num" w:pos="5040"/>
        </w:tabs>
        <w:ind w:left="5040" w:hanging="360"/>
      </w:pPr>
      <w:rPr>
        <w:rFonts w:ascii="Arial" w:hAnsi="Arial" w:hint="default"/>
      </w:rPr>
    </w:lvl>
    <w:lvl w:ilvl="7" w:tplc="72546AA4" w:tentative="1">
      <w:start w:val="1"/>
      <w:numFmt w:val="bullet"/>
      <w:lvlText w:val="•"/>
      <w:lvlJc w:val="left"/>
      <w:pPr>
        <w:tabs>
          <w:tab w:val="num" w:pos="5760"/>
        </w:tabs>
        <w:ind w:left="5760" w:hanging="360"/>
      </w:pPr>
      <w:rPr>
        <w:rFonts w:ascii="Arial" w:hAnsi="Arial" w:hint="default"/>
      </w:rPr>
    </w:lvl>
    <w:lvl w:ilvl="8" w:tplc="7E00287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2AE965AF"/>
    <w:multiLevelType w:val="hybridMultilevel"/>
    <w:tmpl w:val="721E421E"/>
    <w:lvl w:ilvl="0" w:tplc="CD1C2B0A">
      <w:start w:val="1"/>
      <w:numFmt w:val="bullet"/>
      <w:lvlText w:val="•"/>
      <w:lvlJc w:val="left"/>
      <w:pPr>
        <w:tabs>
          <w:tab w:val="num" w:pos="720"/>
        </w:tabs>
        <w:ind w:left="720" w:hanging="360"/>
      </w:pPr>
      <w:rPr>
        <w:rFonts w:ascii="Arial" w:hAnsi="Arial" w:hint="default"/>
      </w:rPr>
    </w:lvl>
    <w:lvl w:ilvl="1" w:tplc="7898E86C" w:tentative="1">
      <w:start w:val="1"/>
      <w:numFmt w:val="bullet"/>
      <w:lvlText w:val="•"/>
      <w:lvlJc w:val="left"/>
      <w:pPr>
        <w:tabs>
          <w:tab w:val="num" w:pos="1440"/>
        </w:tabs>
        <w:ind w:left="1440" w:hanging="360"/>
      </w:pPr>
      <w:rPr>
        <w:rFonts w:ascii="Arial" w:hAnsi="Arial" w:hint="default"/>
      </w:rPr>
    </w:lvl>
    <w:lvl w:ilvl="2" w:tplc="2DD46252" w:tentative="1">
      <w:start w:val="1"/>
      <w:numFmt w:val="bullet"/>
      <w:lvlText w:val="•"/>
      <w:lvlJc w:val="left"/>
      <w:pPr>
        <w:tabs>
          <w:tab w:val="num" w:pos="2160"/>
        </w:tabs>
        <w:ind w:left="2160" w:hanging="360"/>
      </w:pPr>
      <w:rPr>
        <w:rFonts w:ascii="Arial" w:hAnsi="Arial" w:hint="default"/>
      </w:rPr>
    </w:lvl>
    <w:lvl w:ilvl="3" w:tplc="5AFE34E4" w:tentative="1">
      <w:start w:val="1"/>
      <w:numFmt w:val="bullet"/>
      <w:lvlText w:val="•"/>
      <w:lvlJc w:val="left"/>
      <w:pPr>
        <w:tabs>
          <w:tab w:val="num" w:pos="2880"/>
        </w:tabs>
        <w:ind w:left="2880" w:hanging="360"/>
      </w:pPr>
      <w:rPr>
        <w:rFonts w:ascii="Arial" w:hAnsi="Arial" w:hint="default"/>
      </w:rPr>
    </w:lvl>
    <w:lvl w:ilvl="4" w:tplc="775EE0E2" w:tentative="1">
      <w:start w:val="1"/>
      <w:numFmt w:val="bullet"/>
      <w:lvlText w:val="•"/>
      <w:lvlJc w:val="left"/>
      <w:pPr>
        <w:tabs>
          <w:tab w:val="num" w:pos="3600"/>
        </w:tabs>
        <w:ind w:left="3600" w:hanging="360"/>
      </w:pPr>
      <w:rPr>
        <w:rFonts w:ascii="Arial" w:hAnsi="Arial" w:hint="default"/>
      </w:rPr>
    </w:lvl>
    <w:lvl w:ilvl="5" w:tplc="E31A1AA0" w:tentative="1">
      <w:start w:val="1"/>
      <w:numFmt w:val="bullet"/>
      <w:lvlText w:val="•"/>
      <w:lvlJc w:val="left"/>
      <w:pPr>
        <w:tabs>
          <w:tab w:val="num" w:pos="4320"/>
        </w:tabs>
        <w:ind w:left="4320" w:hanging="360"/>
      </w:pPr>
      <w:rPr>
        <w:rFonts w:ascii="Arial" w:hAnsi="Arial" w:hint="default"/>
      </w:rPr>
    </w:lvl>
    <w:lvl w:ilvl="6" w:tplc="D5E8D35E" w:tentative="1">
      <w:start w:val="1"/>
      <w:numFmt w:val="bullet"/>
      <w:lvlText w:val="•"/>
      <w:lvlJc w:val="left"/>
      <w:pPr>
        <w:tabs>
          <w:tab w:val="num" w:pos="5040"/>
        </w:tabs>
        <w:ind w:left="5040" w:hanging="360"/>
      </w:pPr>
      <w:rPr>
        <w:rFonts w:ascii="Arial" w:hAnsi="Arial" w:hint="default"/>
      </w:rPr>
    </w:lvl>
    <w:lvl w:ilvl="7" w:tplc="62D87300" w:tentative="1">
      <w:start w:val="1"/>
      <w:numFmt w:val="bullet"/>
      <w:lvlText w:val="•"/>
      <w:lvlJc w:val="left"/>
      <w:pPr>
        <w:tabs>
          <w:tab w:val="num" w:pos="5760"/>
        </w:tabs>
        <w:ind w:left="5760" w:hanging="360"/>
      </w:pPr>
      <w:rPr>
        <w:rFonts w:ascii="Arial" w:hAnsi="Arial" w:hint="default"/>
      </w:rPr>
    </w:lvl>
    <w:lvl w:ilvl="8" w:tplc="201C51B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3A10290C"/>
    <w:multiLevelType w:val="hybridMultilevel"/>
    <w:tmpl w:val="B692A972"/>
    <w:lvl w:ilvl="0" w:tplc="25FED086">
      <w:start w:val="1"/>
      <w:numFmt w:val="bullet"/>
      <w:lvlText w:val="•"/>
      <w:lvlJc w:val="left"/>
      <w:pPr>
        <w:tabs>
          <w:tab w:val="num" w:pos="720"/>
        </w:tabs>
        <w:ind w:left="720" w:hanging="360"/>
      </w:pPr>
      <w:rPr>
        <w:rFonts w:ascii="Arial" w:hAnsi="Arial" w:hint="default"/>
      </w:rPr>
    </w:lvl>
    <w:lvl w:ilvl="1" w:tplc="3182B2B8">
      <w:numFmt w:val="bullet"/>
      <w:lvlText w:val="•"/>
      <w:lvlJc w:val="left"/>
      <w:pPr>
        <w:tabs>
          <w:tab w:val="num" w:pos="1440"/>
        </w:tabs>
        <w:ind w:left="1440" w:hanging="360"/>
      </w:pPr>
      <w:rPr>
        <w:rFonts w:ascii="Arial" w:hAnsi="Arial" w:hint="default"/>
      </w:rPr>
    </w:lvl>
    <w:lvl w:ilvl="2" w:tplc="AF2E1F98" w:tentative="1">
      <w:start w:val="1"/>
      <w:numFmt w:val="bullet"/>
      <w:lvlText w:val="•"/>
      <w:lvlJc w:val="left"/>
      <w:pPr>
        <w:tabs>
          <w:tab w:val="num" w:pos="2160"/>
        </w:tabs>
        <w:ind w:left="2160" w:hanging="360"/>
      </w:pPr>
      <w:rPr>
        <w:rFonts w:ascii="Arial" w:hAnsi="Arial" w:hint="default"/>
      </w:rPr>
    </w:lvl>
    <w:lvl w:ilvl="3" w:tplc="8D5ED0B8" w:tentative="1">
      <w:start w:val="1"/>
      <w:numFmt w:val="bullet"/>
      <w:lvlText w:val="•"/>
      <w:lvlJc w:val="left"/>
      <w:pPr>
        <w:tabs>
          <w:tab w:val="num" w:pos="2880"/>
        </w:tabs>
        <w:ind w:left="2880" w:hanging="360"/>
      </w:pPr>
      <w:rPr>
        <w:rFonts w:ascii="Arial" w:hAnsi="Arial" w:hint="default"/>
      </w:rPr>
    </w:lvl>
    <w:lvl w:ilvl="4" w:tplc="BAB2EB9A" w:tentative="1">
      <w:start w:val="1"/>
      <w:numFmt w:val="bullet"/>
      <w:lvlText w:val="•"/>
      <w:lvlJc w:val="left"/>
      <w:pPr>
        <w:tabs>
          <w:tab w:val="num" w:pos="3600"/>
        </w:tabs>
        <w:ind w:left="3600" w:hanging="360"/>
      </w:pPr>
      <w:rPr>
        <w:rFonts w:ascii="Arial" w:hAnsi="Arial" w:hint="default"/>
      </w:rPr>
    </w:lvl>
    <w:lvl w:ilvl="5" w:tplc="0220E1A2" w:tentative="1">
      <w:start w:val="1"/>
      <w:numFmt w:val="bullet"/>
      <w:lvlText w:val="•"/>
      <w:lvlJc w:val="left"/>
      <w:pPr>
        <w:tabs>
          <w:tab w:val="num" w:pos="4320"/>
        </w:tabs>
        <w:ind w:left="4320" w:hanging="360"/>
      </w:pPr>
      <w:rPr>
        <w:rFonts w:ascii="Arial" w:hAnsi="Arial" w:hint="default"/>
      </w:rPr>
    </w:lvl>
    <w:lvl w:ilvl="6" w:tplc="B3B4774A" w:tentative="1">
      <w:start w:val="1"/>
      <w:numFmt w:val="bullet"/>
      <w:lvlText w:val="•"/>
      <w:lvlJc w:val="left"/>
      <w:pPr>
        <w:tabs>
          <w:tab w:val="num" w:pos="5040"/>
        </w:tabs>
        <w:ind w:left="5040" w:hanging="360"/>
      </w:pPr>
      <w:rPr>
        <w:rFonts w:ascii="Arial" w:hAnsi="Arial" w:hint="default"/>
      </w:rPr>
    </w:lvl>
    <w:lvl w:ilvl="7" w:tplc="F4785D44" w:tentative="1">
      <w:start w:val="1"/>
      <w:numFmt w:val="bullet"/>
      <w:lvlText w:val="•"/>
      <w:lvlJc w:val="left"/>
      <w:pPr>
        <w:tabs>
          <w:tab w:val="num" w:pos="5760"/>
        </w:tabs>
        <w:ind w:left="5760" w:hanging="360"/>
      </w:pPr>
      <w:rPr>
        <w:rFonts w:ascii="Arial" w:hAnsi="Arial" w:hint="default"/>
      </w:rPr>
    </w:lvl>
    <w:lvl w:ilvl="8" w:tplc="7DD4D060"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55B83F65"/>
    <w:multiLevelType w:val="hybridMultilevel"/>
    <w:tmpl w:val="A4DE4BB0"/>
    <w:lvl w:ilvl="0" w:tplc="F050CB8E">
      <w:start w:val="1"/>
      <w:numFmt w:val="bullet"/>
      <w:lvlText w:val="•"/>
      <w:lvlJc w:val="left"/>
      <w:pPr>
        <w:tabs>
          <w:tab w:val="num" w:pos="720"/>
        </w:tabs>
        <w:ind w:left="720" w:hanging="360"/>
      </w:pPr>
      <w:rPr>
        <w:rFonts w:ascii="Arial" w:hAnsi="Arial" w:hint="default"/>
      </w:rPr>
    </w:lvl>
    <w:lvl w:ilvl="1" w:tplc="8E607414" w:tentative="1">
      <w:start w:val="1"/>
      <w:numFmt w:val="bullet"/>
      <w:lvlText w:val="•"/>
      <w:lvlJc w:val="left"/>
      <w:pPr>
        <w:tabs>
          <w:tab w:val="num" w:pos="1440"/>
        </w:tabs>
        <w:ind w:left="1440" w:hanging="360"/>
      </w:pPr>
      <w:rPr>
        <w:rFonts w:ascii="Arial" w:hAnsi="Arial" w:hint="default"/>
      </w:rPr>
    </w:lvl>
    <w:lvl w:ilvl="2" w:tplc="AA04DDE2" w:tentative="1">
      <w:start w:val="1"/>
      <w:numFmt w:val="bullet"/>
      <w:lvlText w:val="•"/>
      <w:lvlJc w:val="left"/>
      <w:pPr>
        <w:tabs>
          <w:tab w:val="num" w:pos="2160"/>
        </w:tabs>
        <w:ind w:left="2160" w:hanging="360"/>
      </w:pPr>
      <w:rPr>
        <w:rFonts w:ascii="Arial" w:hAnsi="Arial" w:hint="default"/>
      </w:rPr>
    </w:lvl>
    <w:lvl w:ilvl="3" w:tplc="B8F6344E" w:tentative="1">
      <w:start w:val="1"/>
      <w:numFmt w:val="bullet"/>
      <w:lvlText w:val="•"/>
      <w:lvlJc w:val="left"/>
      <w:pPr>
        <w:tabs>
          <w:tab w:val="num" w:pos="2880"/>
        </w:tabs>
        <w:ind w:left="2880" w:hanging="360"/>
      </w:pPr>
      <w:rPr>
        <w:rFonts w:ascii="Arial" w:hAnsi="Arial" w:hint="default"/>
      </w:rPr>
    </w:lvl>
    <w:lvl w:ilvl="4" w:tplc="FD0AECFE" w:tentative="1">
      <w:start w:val="1"/>
      <w:numFmt w:val="bullet"/>
      <w:lvlText w:val="•"/>
      <w:lvlJc w:val="left"/>
      <w:pPr>
        <w:tabs>
          <w:tab w:val="num" w:pos="3600"/>
        </w:tabs>
        <w:ind w:left="3600" w:hanging="360"/>
      </w:pPr>
      <w:rPr>
        <w:rFonts w:ascii="Arial" w:hAnsi="Arial" w:hint="default"/>
      </w:rPr>
    </w:lvl>
    <w:lvl w:ilvl="5" w:tplc="5EDEEC7E" w:tentative="1">
      <w:start w:val="1"/>
      <w:numFmt w:val="bullet"/>
      <w:lvlText w:val="•"/>
      <w:lvlJc w:val="left"/>
      <w:pPr>
        <w:tabs>
          <w:tab w:val="num" w:pos="4320"/>
        </w:tabs>
        <w:ind w:left="4320" w:hanging="360"/>
      </w:pPr>
      <w:rPr>
        <w:rFonts w:ascii="Arial" w:hAnsi="Arial" w:hint="default"/>
      </w:rPr>
    </w:lvl>
    <w:lvl w:ilvl="6" w:tplc="2850032E" w:tentative="1">
      <w:start w:val="1"/>
      <w:numFmt w:val="bullet"/>
      <w:lvlText w:val="•"/>
      <w:lvlJc w:val="left"/>
      <w:pPr>
        <w:tabs>
          <w:tab w:val="num" w:pos="5040"/>
        </w:tabs>
        <w:ind w:left="5040" w:hanging="360"/>
      </w:pPr>
      <w:rPr>
        <w:rFonts w:ascii="Arial" w:hAnsi="Arial" w:hint="default"/>
      </w:rPr>
    </w:lvl>
    <w:lvl w:ilvl="7" w:tplc="6FFC7230" w:tentative="1">
      <w:start w:val="1"/>
      <w:numFmt w:val="bullet"/>
      <w:lvlText w:val="•"/>
      <w:lvlJc w:val="left"/>
      <w:pPr>
        <w:tabs>
          <w:tab w:val="num" w:pos="5760"/>
        </w:tabs>
        <w:ind w:left="5760" w:hanging="360"/>
      </w:pPr>
      <w:rPr>
        <w:rFonts w:ascii="Arial" w:hAnsi="Arial" w:hint="default"/>
      </w:rPr>
    </w:lvl>
    <w:lvl w:ilvl="8" w:tplc="3EACD2C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606D0266"/>
    <w:multiLevelType w:val="hybridMultilevel"/>
    <w:tmpl w:val="723A9D9A"/>
    <w:lvl w:ilvl="0" w:tplc="BB846524">
      <w:start w:val="1"/>
      <w:numFmt w:val="bullet"/>
      <w:lvlText w:val="•"/>
      <w:lvlJc w:val="left"/>
      <w:pPr>
        <w:tabs>
          <w:tab w:val="num" w:pos="720"/>
        </w:tabs>
        <w:ind w:left="720" w:hanging="360"/>
      </w:pPr>
      <w:rPr>
        <w:rFonts w:ascii="Arial" w:hAnsi="Arial" w:hint="default"/>
      </w:rPr>
    </w:lvl>
    <w:lvl w:ilvl="1" w:tplc="AE244E9E">
      <w:numFmt w:val="bullet"/>
      <w:lvlText w:val="•"/>
      <w:lvlJc w:val="left"/>
      <w:pPr>
        <w:tabs>
          <w:tab w:val="num" w:pos="1440"/>
        </w:tabs>
        <w:ind w:left="1440" w:hanging="360"/>
      </w:pPr>
      <w:rPr>
        <w:rFonts w:ascii="Arial" w:hAnsi="Arial" w:hint="default"/>
      </w:rPr>
    </w:lvl>
    <w:lvl w:ilvl="2" w:tplc="6C30FB20" w:tentative="1">
      <w:start w:val="1"/>
      <w:numFmt w:val="bullet"/>
      <w:lvlText w:val="•"/>
      <w:lvlJc w:val="left"/>
      <w:pPr>
        <w:tabs>
          <w:tab w:val="num" w:pos="2160"/>
        </w:tabs>
        <w:ind w:left="2160" w:hanging="360"/>
      </w:pPr>
      <w:rPr>
        <w:rFonts w:ascii="Arial" w:hAnsi="Arial" w:hint="default"/>
      </w:rPr>
    </w:lvl>
    <w:lvl w:ilvl="3" w:tplc="9160AA1A" w:tentative="1">
      <w:start w:val="1"/>
      <w:numFmt w:val="bullet"/>
      <w:lvlText w:val="•"/>
      <w:lvlJc w:val="left"/>
      <w:pPr>
        <w:tabs>
          <w:tab w:val="num" w:pos="2880"/>
        </w:tabs>
        <w:ind w:left="2880" w:hanging="360"/>
      </w:pPr>
      <w:rPr>
        <w:rFonts w:ascii="Arial" w:hAnsi="Arial" w:hint="default"/>
      </w:rPr>
    </w:lvl>
    <w:lvl w:ilvl="4" w:tplc="1318E02E" w:tentative="1">
      <w:start w:val="1"/>
      <w:numFmt w:val="bullet"/>
      <w:lvlText w:val="•"/>
      <w:lvlJc w:val="left"/>
      <w:pPr>
        <w:tabs>
          <w:tab w:val="num" w:pos="3600"/>
        </w:tabs>
        <w:ind w:left="3600" w:hanging="360"/>
      </w:pPr>
      <w:rPr>
        <w:rFonts w:ascii="Arial" w:hAnsi="Arial" w:hint="default"/>
      </w:rPr>
    </w:lvl>
    <w:lvl w:ilvl="5" w:tplc="05E69C60" w:tentative="1">
      <w:start w:val="1"/>
      <w:numFmt w:val="bullet"/>
      <w:lvlText w:val="•"/>
      <w:lvlJc w:val="left"/>
      <w:pPr>
        <w:tabs>
          <w:tab w:val="num" w:pos="4320"/>
        </w:tabs>
        <w:ind w:left="4320" w:hanging="360"/>
      </w:pPr>
      <w:rPr>
        <w:rFonts w:ascii="Arial" w:hAnsi="Arial" w:hint="default"/>
      </w:rPr>
    </w:lvl>
    <w:lvl w:ilvl="6" w:tplc="8BE8DF7C" w:tentative="1">
      <w:start w:val="1"/>
      <w:numFmt w:val="bullet"/>
      <w:lvlText w:val="•"/>
      <w:lvlJc w:val="left"/>
      <w:pPr>
        <w:tabs>
          <w:tab w:val="num" w:pos="5040"/>
        </w:tabs>
        <w:ind w:left="5040" w:hanging="360"/>
      </w:pPr>
      <w:rPr>
        <w:rFonts w:ascii="Arial" w:hAnsi="Arial" w:hint="default"/>
      </w:rPr>
    </w:lvl>
    <w:lvl w:ilvl="7" w:tplc="520C1840" w:tentative="1">
      <w:start w:val="1"/>
      <w:numFmt w:val="bullet"/>
      <w:lvlText w:val="•"/>
      <w:lvlJc w:val="left"/>
      <w:pPr>
        <w:tabs>
          <w:tab w:val="num" w:pos="5760"/>
        </w:tabs>
        <w:ind w:left="5760" w:hanging="360"/>
      </w:pPr>
      <w:rPr>
        <w:rFonts w:ascii="Arial" w:hAnsi="Arial" w:hint="default"/>
      </w:rPr>
    </w:lvl>
    <w:lvl w:ilvl="8" w:tplc="A6489A50"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74786877"/>
    <w:multiLevelType w:val="hybridMultilevel"/>
    <w:tmpl w:val="C96E08AA"/>
    <w:lvl w:ilvl="0" w:tplc="9E06FB56">
      <w:start w:val="1"/>
      <w:numFmt w:val="bullet"/>
      <w:lvlText w:val="•"/>
      <w:lvlJc w:val="left"/>
      <w:pPr>
        <w:tabs>
          <w:tab w:val="num" w:pos="720"/>
        </w:tabs>
        <w:ind w:left="720" w:hanging="360"/>
      </w:pPr>
      <w:rPr>
        <w:rFonts w:ascii="Arial" w:hAnsi="Arial" w:hint="default"/>
      </w:rPr>
    </w:lvl>
    <w:lvl w:ilvl="1" w:tplc="AE52FAA6" w:tentative="1">
      <w:start w:val="1"/>
      <w:numFmt w:val="bullet"/>
      <w:lvlText w:val="•"/>
      <w:lvlJc w:val="left"/>
      <w:pPr>
        <w:tabs>
          <w:tab w:val="num" w:pos="1440"/>
        </w:tabs>
        <w:ind w:left="1440" w:hanging="360"/>
      </w:pPr>
      <w:rPr>
        <w:rFonts w:ascii="Arial" w:hAnsi="Arial" w:hint="default"/>
      </w:rPr>
    </w:lvl>
    <w:lvl w:ilvl="2" w:tplc="66F2C3F6" w:tentative="1">
      <w:start w:val="1"/>
      <w:numFmt w:val="bullet"/>
      <w:lvlText w:val="•"/>
      <w:lvlJc w:val="left"/>
      <w:pPr>
        <w:tabs>
          <w:tab w:val="num" w:pos="2160"/>
        </w:tabs>
        <w:ind w:left="2160" w:hanging="360"/>
      </w:pPr>
      <w:rPr>
        <w:rFonts w:ascii="Arial" w:hAnsi="Arial" w:hint="default"/>
      </w:rPr>
    </w:lvl>
    <w:lvl w:ilvl="3" w:tplc="593A6712" w:tentative="1">
      <w:start w:val="1"/>
      <w:numFmt w:val="bullet"/>
      <w:lvlText w:val="•"/>
      <w:lvlJc w:val="left"/>
      <w:pPr>
        <w:tabs>
          <w:tab w:val="num" w:pos="2880"/>
        </w:tabs>
        <w:ind w:left="2880" w:hanging="360"/>
      </w:pPr>
      <w:rPr>
        <w:rFonts w:ascii="Arial" w:hAnsi="Arial" w:hint="default"/>
      </w:rPr>
    </w:lvl>
    <w:lvl w:ilvl="4" w:tplc="93DC0666" w:tentative="1">
      <w:start w:val="1"/>
      <w:numFmt w:val="bullet"/>
      <w:lvlText w:val="•"/>
      <w:lvlJc w:val="left"/>
      <w:pPr>
        <w:tabs>
          <w:tab w:val="num" w:pos="3600"/>
        </w:tabs>
        <w:ind w:left="3600" w:hanging="360"/>
      </w:pPr>
      <w:rPr>
        <w:rFonts w:ascii="Arial" w:hAnsi="Arial" w:hint="default"/>
      </w:rPr>
    </w:lvl>
    <w:lvl w:ilvl="5" w:tplc="E724DF80" w:tentative="1">
      <w:start w:val="1"/>
      <w:numFmt w:val="bullet"/>
      <w:lvlText w:val="•"/>
      <w:lvlJc w:val="left"/>
      <w:pPr>
        <w:tabs>
          <w:tab w:val="num" w:pos="4320"/>
        </w:tabs>
        <w:ind w:left="4320" w:hanging="360"/>
      </w:pPr>
      <w:rPr>
        <w:rFonts w:ascii="Arial" w:hAnsi="Arial" w:hint="default"/>
      </w:rPr>
    </w:lvl>
    <w:lvl w:ilvl="6" w:tplc="D254764E" w:tentative="1">
      <w:start w:val="1"/>
      <w:numFmt w:val="bullet"/>
      <w:lvlText w:val="•"/>
      <w:lvlJc w:val="left"/>
      <w:pPr>
        <w:tabs>
          <w:tab w:val="num" w:pos="5040"/>
        </w:tabs>
        <w:ind w:left="5040" w:hanging="360"/>
      </w:pPr>
      <w:rPr>
        <w:rFonts w:ascii="Arial" w:hAnsi="Arial" w:hint="default"/>
      </w:rPr>
    </w:lvl>
    <w:lvl w:ilvl="7" w:tplc="1BC83030" w:tentative="1">
      <w:start w:val="1"/>
      <w:numFmt w:val="bullet"/>
      <w:lvlText w:val="•"/>
      <w:lvlJc w:val="left"/>
      <w:pPr>
        <w:tabs>
          <w:tab w:val="num" w:pos="5760"/>
        </w:tabs>
        <w:ind w:left="5760" w:hanging="360"/>
      </w:pPr>
      <w:rPr>
        <w:rFonts w:ascii="Arial" w:hAnsi="Arial" w:hint="default"/>
      </w:rPr>
    </w:lvl>
    <w:lvl w:ilvl="8" w:tplc="FC08544C"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757566D3"/>
    <w:multiLevelType w:val="hybridMultilevel"/>
    <w:tmpl w:val="F4AC0632"/>
    <w:lvl w:ilvl="0" w:tplc="2D206E9E">
      <w:start w:val="1"/>
      <w:numFmt w:val="bullet"/>
      <w:lvlText w:val="•"/>
      <w:lvlJc w:val="left"/>
      <w:pPr>
        <w:tabs>
          <w:tab w:val="num" w:pos="720"/>
        </w:tabs>
        <w:ind w:left="720" w:hanging="360"/>
      </w:pPr>
      <w:rPr>
        <w:rFonts w:ascii="Arial" w:hAnsi="Arial" w:hint="default"/>
      </w:rPr>
    </w:lvl>
    <w:lvl w:ilvl="1" w:tplc="33E40766" w:tentative="1">
      <w:start w:val="1"/>
      <w:numFmt w:val="bullet"/>
      <w:lvlText w:val="•"/>
      <w:lvlJc w:val="left"/>
      <w:pPr>
        <w:tabs>
          <w:tab w:val="num" w:pos="1440"/>
        </w:tabs>
        <w:ind w:left="1440" w:hanging="360"/>
      </w:pPr>
      <w:rPr>
        <w:rFonts w:ascii="Arial" w:hAnsi="Arial" w:hint="default"/>
      </w:rPr>
    </w:lvl>
    <w:lvl w:ilvl="2" w:tplc="57F48C36" w:tentative="1">
      <w:start w:val="1"/>
      <w:numFmt w:val="bullet"/>
      <w:lvlText w:val="•"/>
      <w:lvlJc w:val="left"/>
      <w:pPr>
        <w:tabs>
          <w:tab w:val="num" w:pos="2160"/>
        </w:tabs>
        <w:ind w:left="2160" w:hanging="360"/>
      </w:pPr>
      <w:rPr>
        <w:rFonts w:ascii="Arial" w:hAnsi="Arial" w:hint="default"/>
      </w:rPr>
    </w:lvl>
    <w:lvl w:ilvl="3" w:tplc="68B6659C" w:tentative="1">
      <w:start w:val="1"/>
      <w:numFmt w:val="bullet"/>
      <w:lvlText w:val="•"/>
      <w:lvlJc w:val="left"/>
      <w:pPr>
        <w:tabs>
          <w:tab w:val="num" w:pos="2880"/>
        </w:tabs>
        <w:ind w:left="2880" w:hanging="360"/>
      </w:pPr>
      <w:rPr>
        <w:rFonts w:ascii="Arial" w:hAnsi="Arial" w:hint="default"/>
      </w:rPr>
    </w:lvl>
    <w:lvl w:ilvl="4" w:tplc="70ECA646" w:tentative="1">
      <w:start w:val="1"/>
      <w:numFmt w:val="bullet"/>
      <w:lvlText w:val="•"/>
      <w:lvlJc w:val="left"/>
      <w:pPr>
        <w:tabs>
          <w:tab w:val="num" w:pos="3600"/>
        </w:tabs>
        <w:ind w:left="3600" w:hanging="360"/>
      </w:pPr>
      <w:rPr>
        <w:rFonts w:ascii="Arial" w:hAnsi="Arial" w:hint="default"/>
      </w:rPr>
    </w:lvl>
    <w:lvl w:ilvl="5" w:tplc="37B2326A" w:tentative="1">
      <w:start w:val="1"/>
      <w:numFmt w:val="bullet"/>
      <w:lvlText w:val="•"/>
      <w:lvlJc w:val="left"/>
      <w:pPr>
        <w:tabs>
          <w:tab w:val="num" w:pos="4320"/>
        </w:tabs>
        <w:ind w:left="4320" w:hanging="360"/>
      </w:pPr>
      <w:rPr>
        <w:rFonts w:ascii="Arial" w:hAnsi="Arial" w:hint="default"/>
      </w:rPr>
    </w:lvl>
    <w:lvl w:ilvl="6" w:tplc="5668573A" w:tentative="1">
      <w:start w:val="1"/>
      <w:numFmt w:val="bullet"/>
      <w:lvlText w:val="•"/>
      <w:lvlJc w:val="left"/>
      <w:pPr>
        <w:tabs>
          <w:tab w:val="num" w:pos="5040"/>
        </w:tabs>
        <w:ind w:left="5040" w:hanging="360"/>
      </w:pPr>
      <w:rPr>
        <w:rFonts w:ascii="Arial" w:hAnsi="Arial" w:hint="default"/>
      </w:rPr>
    </w:lvl>
    <w:lvl w:ilvl="7" w:tplc="C1849496" w:tentative="1">
      <w:start w:val="1"/>
      <w:numFmt w:val="bullet"/>
      <w:lvlText w:val="•"/>
      <w:lvlJc w:val="left"/>
      <w:pPr>
        <w:tabs>
          <w:tab w:val="num" w:pos="5760"/>
        </w:tabs>
        <w:ind w:left="5760" w:hanging="360"/>
      </w:pPr>
      <w:rPr>
        <w:rFonts w:ascii="Arial" w:hAnsi="Arial" w:hint="default"/>
      </w:rPr>
    </w:lvl>
    <w:lvl w:ilvl="8" w:tplc="B866A434" w:tentative="1">
      <w:start w:val="1"/>
      <w:numFmt w:val="bullet"/>
      <w:lvlText w:val="•"/>
      <w:lvlJc w:val="left"/>
      <w:pPr>
        <w:tabs>
          <w:tab w:val="num" w:pos="6480"/>
        </w:tabs>
        <w:ind w:left="6480" w:hanging="360"/>
      </w:pPr>
      <w:rPr>
        <w:rFonts w:ascii="Arial" w:hAnsi="Arial" w:hint="default"/>
      </w:rPr>
    </w:lvl>
  </w:abstractNum>
  <w:num w:numId="1">
    <w:abstractNumId w:val="6"/>
  </w:num>
  <w:num w:numId="2">
    <w:abstractNumId w:val="5"/>
  </w:num>
  <w:num w:numId="3">
    <w:abstractNumId w:val="1"/>
  </w:num>
  <w:num w:numId="4">
    <w:abstractNumId w:val="2"/>
  </w:num>
  <w:num w:numId="5">
    <w:abstractNumId w:val="4"/>
  </w:num>
  <w:num w:numId="6">
    <w:abstractNumId w:val="0"/>
  </w:num>
  <w:num w:numId="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48C4"/>
    <w:rsid w:val="00071840"/>
    <w:rsid w:val="002C48C4"/>
    <w:rsid w:val="00354C7A"/>
    <w:rsid w:val="004D4148"/>
    <w:rsid w:val="00CD4251"/>
    <w:rsid w:val="00DD51C9"/>
    <w:rsid w:val="00E63DDB"/>
    <w:rsid w:val="00FA5B1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9EE2AF"/>
  <w14:defaultImageDpi w14:val="32767"/>
  <w15:chartTrackingRefBased/>
  <w15:docId w15:val="{4A88C0BB-908E-3C4F-8710-CB7B4D447D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fr-FR"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889010">
      <w:bodyDiv w:val="1"/>
      <w:marLeft w:val="0"/>
      <w:marRight w:val="0"/>
      <w:marTop w:val="0"/>
      <w:marBottom w:val="0"/>
      <w:divBdr>
        <w:top w:val="none" w:sz="0" w:space="0" w:color="auto"/>
        <w:left w:val="none" w:sz="0" w:space="0" w:color="auto"/>
        <w:bottom w:val="none" w:sz="0" w:space="0" w:color="auto"/>
        <w:right w:val="none" w:sz="0" w:space="0" w:color="auto"/>
      </w:divBdr>
      <w:divsChild>
        <w:div w:id="290939048">
          <w:marLeft w:val="360"/>
          <w:marRight w:val="0"/>
          <w:marTop w:val="200"/>
          <w:marBottom w:val="0"/>
          <w:divBdr>
            <w:top w:val="none" w:sz="0" w:space="0" w:color="auto"/>
            <w:left w:val="none" w:sz="0" w:space="0" w:color="auto"/>
            <w:bottom w:val="none" w:sz="0" w:space="0" w:color="auto"/>
            <w:right w:val="none" w:sz="0" w:space="0" w:color="auto"/>
          </w:divBdr>
        </w:div>
        <w:div w:id="519245341">
          <w:marLeft w:val="1080"/>
          <w:marRight w:val="0"/>
          <w:marTop w:val="100"/>
          <w:marBottom w:val="0"/>
          <w:divBdr>
            <w:top w:val="none" w:sz="0" w:space="0" w:color="auto"/>
            <w:left w:val="none" w:sz="0" w:space="0" w:color="auto"/>
            <w:bottom w:val="none" w:sz="0" w:space="0" w:color="auto"/>
            <w:right w:val="none" w:sz="0" w:space="0" w:color="auto"/>
          </w:divBdr>
        </w:div>
        <w:div w:id="1064446574">
          <w:marLeft w:val="1080"/>
          <w:marRight w:val="0"/>
          <w:marTop w:val="100"/>
          <w:marBottom w:val="0"/>
          <w:divBdr>
            <w:top w:val="none" w:sz="0" w:space="0" w:color="auto"/>
            <w:left w:val="none" w:sz="0" w:space="0" w:color="auto"/>
            <w:bottom w:val="none" w:sz="0" w:space="0" w:color="auto"/>
            <w:right w:val="none" w:sz="0" w:space="0" w:color="auto"/>
          </w:divBdr>
        </w:div>
        <w:div w:id="889921065">
          <w:marLeft w:val="1080"/>
          <w:marRight w:val="0"/>
          <w:marTop w:val="100"/>
          <w:marBottom w:val="0"/>
          <w:divBdr>
            <w:top w:val="none" w:sz="0" w:space="0" w:color="auto"/>
            <w:left w:val="none" w:sz="0" w:space="0" w:color="auto"/>
            <w:bottom w:val="none" w:sz="0" w:space="0" w:color="auto"/>
            <w:right w:val="none" w:sz="0" w:space="0" w:color="auto"/>
          </w:divBdr>
        </w:div>
        <w:div w:id="442072768">
          <w:marLeft w:val="1080"/>
          <w:marRight w:val="0"/>
          <w:marTop w:val="100"/>
          <w:marBottom w:val="0"/>
          <w:divBdr>
            <w:top w:val="none" w:sz="0" w:space="0" w:color="auto"/>
            <w:left w:val="none" w:sz="0" w:space="0" w:color="auto"/>
            <w:bottom w:val="none" w:sz="0" w:space="0" w:color="auto"/>
            <w:right w:val="none" w:sz="0" w:space="0" w:color="auto"/>
          </w:divBdr>
        </w:div>
        <w:div w:id="159465541">
          <w:marLeft w:val="1080"/>
          <w:marRight w:val="0"/>
          <w:marTop w:val="100"/>
          <w:marBottom w:val="0"/>
          <w:divBdr>
            <w:top w:val="none" w:sz="0" w:space="0" w:color="auto"/>
            <w:left w:val="none" w:sz="0" w:space="0" w:color="auto"/>
            <w:bottom w:val="none" w:sz="0" w:space="0" w:color="auto"/>
            <w:right w:val="none" w:sz="0" w:space="0" w:color="auto"/>
          </w:divBdr>
        </w:div>
        <w:div w:id="1698509117">
          <w:marLeft w:val="1080"/>
          <w:marRight w:val="0"/>
          <w:marTop w:val="100"/>
          <w:marBottom w:val="0"/>
          <w:divBdr>
            <w:top w:val="none" w:sz="0" w:space="0" w:color="auto"/>
            <w:left w:val="none" w:sz="0" w:space="0" w:color="auto"/>
            <w:bottom w:val="none" w:sz="0" w:space="0" w:color="auto"/>
            <w:right w:val="none" w:sz="0" w:space="0" w:color="auto"/>
          </w:divBdr>
        </w:div>
        <w:div w:id="186335353">
          <w:marLeft w:val="360"/>
          <w:marRight w:val="0"/>
          <w:marTop w:val="200"/>
          <w:marBottom w:val="0"/>
          <w:divBdr>
            <w:top w:val="none" w:sz="0" w:space="0" w:color="auto"/>
            <w:left w:val="none" w:sz="0" w:space="0" w:color="auto"/>
            <w:bottom w:val="none" w:sz="0" w:space="0" w:color="auto"/>
            <w:right w:val="none" w:sz="0" w:space="0" w:color="auto"/>
          </w:divBdr>
        </w:div>
      </w:divsChild>
    </w:div>
    <w:div w:id="142241126">
      <w:bodyDiv w:val="1"/>
      <w:marLeft w:val="0"/>
      <w:marRight w:val="0"/>
      <w:marTop w:val="0"/>
      <w:marBottom w:val="0"/>
      <w:divBdr>
        <w:top w:val="none" w:sz="0" w:space="0" w:color="auto"/>
        <w:left w:val="none" w:sz="0" w:space="0" w:color="auto"/>
        <w:bottom w:val="none" w:sz="0" w:space="0" w:color="auto"/>
        <w:right w:val="none" w:sz="0" w:space="0" w:color="auto"/>
      </w:divBdr>
      <w:divsChild>
        <w:div w:id="1714888509">
          <w:marLeft w:val="360"/>
          <w:marRight w:val="0"/>
          <w:marTop w:val="200"/>
          <w:marBottom w:val="0"/>
          <w:divBdr>
            <w:top w:val="none" w:sz="0" w:space="0" w:color="auto"/>
            <w:left w:val="none" w:sz="0" w:space="0" w:color="auto"/>
            <w:bottom w:val="none" w:sz="0" w:space="0" w:color="auto"/>
            <w:right w:val="none" w:sz="0" w:space="0" w:color="auto"/>
          </w:divBdr>
        </w:div>
        <w:div w:id="1593467349">
          <w:marLeft w:val="360"/>
          <w:marRight w:val="0"/>
          <w:marTop w:val="200"/>
          <w:marBottom w:val="0"/>
          <w:divBdr>
            <w:top w:val="none" w:sz="0" w:space="0" w:color="auto"/>
            <w:left w:val="none" w:sz="0" w:space="0" w:color="auto"/>
            <w:bottom w:val="none" w:sz="0" w:space="0" w:color="auto"/>
            <w:right w:val="none" w:sz="0" w:space="0" w:color="auto"/>
          </w:divBdr>
        </w:div>
        <w:div w:id="1291401313">
          <w:marLeft w:val="360"/>
          <w:marRight w:val="0"/>
          <w:marTop w:val="200"/>
          <w:marBottom w:val="0"/>
          <w:divBdr>
            <w:top w:val="none" w:sz="0" w:space="0" w:color="auto"/>
            <w:left w:val="none" w:sz="0" w:space="0" w:color="auto"/>
            <w:bottom w:val="none" w:sz="0" w:space="0" w:color="auto"/>
            <w:right w:val="none" w:sz="0" w:space="0" w:color="auto"/>
          </w:divBdr>
        </w:div>
      </w:divsChild>
    </w:div>
    <w:div w:id="353264658">
      <w:bodyDiv w:val="1"/>
      <w:marLeft w:val="0"/>
      <w:marRight w:val="0"/>
      <w:marTop w:val="0"/>
      <w:marBottom w:val="0"/>
      <w:divBdr>
        <w:top w:val="none" w:sz="0" w:space="0" w:color="auto"/>
        <w:left w:val="none" w:sz="0" w:space="0" w:color="auto"/>
        <w:bottom w:val="none" w:sz="0" w:space="0" w:color="auto"/>
        <w:right w:val="none" w:sz="0" w:space="0" w:color="auto"/>
      </w:divBdr>
      <w:divsChild>
        <w:div w:id="1529026714">
          <w:marLeft w:val="360"/>
          <w:marRight w:val="0"/>
          <w:marTop w:val="200"/>
          <w:marBottom w:val="0"/>
          <w:divBdr>
            <w:top w:val="none" w:sz="0" w:space="0" w:color="auto"/>
            <w:left w:val="none" w:sz="0" w:space="0" w:color="auto"/>
            <w:bottom w:val="none" w:sz="0" w:space="0" w:color="auto"/>
            <w:right w:val="none" w:sz="0" w:space="0" w:color="auto"/>
          </w:divBdr>
        </w:div>
        <w:div w:id="1023752533">
          <w:marLeft w:val="360"/>
          <w:marRight w:val="0"/>
          <w:marTop w:val="200"/>
          <w:marBottom w:val="0"/>
          <w:divBdr>
            <w:top w:val="none" w:sz="0" w:space="0" w:color="auto"/>
            <w:left w:val="none" w:sz="0" w:space="0" w:color="auto"/>
            <w:bottom w:val="none" w:sz="0" w:space="0" w:color="auto"/>
            <w:right w:val="none" w:sz="0" w:space="0" w:color="auto"/>
          </w:divBdr>
        </w:div>
      </w:divsChild>
    </w:div>
    <w:div w:id="783307696">
      <w:bodyDiv w:val="1"/>
      <w:marLeft w:val="0"/>
      <w:marRight w:val="0"/>
      <w:marTop w:val="0"/>
      <w:marBottom w:val="0"/>
      <w:divBdr>
        <w:top w:val="none" w:sz="0" w:space="0" w:color="auto"/>
        <w:left w:val="none" w:sz="0" w:space="0" w:color="auto"/>
        <w:bottom w:val="none" w:sz="0" w:space="0" w:color="auto"/>
        <w:right w:val="none" w:sz="0" w:space="0" w:color="auto"/>
      </w:divBdr>
      <w:divsChild>
        <w:div w:id="1210724580">
          <w:marLeft w:val="360"/>
          <w:marRight w:val="0"/>
          <w:marTop w:val="200"/>
          <w:marBottom w:val="0"/>
          <w:divBdr>
            <w:top w:val="none" w:sz="0" w:space="0" w:color="auto"/>
            <w:left w:val="none" w:sz="0" w:space="0" w:color="auto"/>
            <w:bottom w:val="none" w:sz="0" w:space="0" w:color="auto"/>
            <w:right w:val="none" w:sz="0" w:space="0" w:color="auto"/>
          </w:divBdr>
        </w:div>
        <w:div w:id="416023694">
          <w:marLeft w:val="1080"/>
          <w:marRight w:val="0"/>
          <w:marTop w:val="100"/>
          <w:marBottom w:val="0"/>
          <w:divBdr>
            <w:top w:val="none" w:sz="0" w:space="0" w:color="auto"/>
            <w:left w:val="none" w:sz="0" w:space="0" w:color="auto"/>
            <w:bottom w:val="none" w:sz="0" w:space="0" w:color="auto"/>
            <w:right w:val="none" w:sz="0" w:space="0" w:color="auto"/>
          </w:divBdr>
        </w:div>
        <w:div w:id="125392960">
          <w:marLeft w:val="1080"/>
          <w:marRight w:val="0"/>
          <w:marTop w:val="100"/>
          <w:marBottom w:val="0"/>
          <w:divBdr>
            <w:top w:val="none" w:sz="0" w:space="0" w:color="auto"/>
            <w:left w:val="none" w:sz="0" w:space="0" w:color="auto"/>
            <w:bottom w:val="none" w:sz="0" w:space="0" w:color="auto"/>
            <w:right w:val="none" w:sz="0" w:space="0" w:color="auto"/>
          </w:divBdr>
        </w:div>
        <w:div w:id="1686395446">
          <w:marLeft w:val="1080"/>
          <w:marRight w:val="0"/>
          <w:marTop w:val="100"/>
          <w:marBottom w:val="0"/>
          <w:divBdr>
            <w:top w:val="none" w:sz="0" w:space="0" w:color="auto"/>
            <w:left w:val="none" w:sz="0" w:space="0" w:color="auto"/>
            <w:bottom w:val="none" w:sz="0" w:space="0" w:color="auto"/>
            <w:right w:val="none" w:sz="0" w:space="0" w:color="auto"/>
          </w:divBdr>
        </w:div>
        <w:div w:id="852301502">
          <w:marLeft w:val="1080"/>
          <w:marRight w:val="0"/>
          <w:marTop w:val="100"/>
          <w:marBottom w:val="0"/>
          <w:divBdr>
            <w:top w:val="none" w:sz="0" w:space="0" w:color="auto"/>
            <w:left w:val="none" w:sz="0" w:space="0" w:color="auto"/>
            <w:bottom w:val="none" w:sz="0" w:space="0" w:color="auto"/>
            <w:right w:val="none" w:sz="0" w:space="0" w:color="auto"/>
          </w:divBdr>
        </w:div>
        <w:div w:id="593982026">
          <w:marLeft w:val="1080"/>
          <w:marRight w:val="0"/>
          <w:marTop w:val="100"/>
          <w:marBottom w:val="0"/>
          <w:divBdr>
            <w:top w:val="none" w:sz="0" w:space="0" w:color="auto"/>
            <w:left w:val="none" w:sz="0" w:space="0" w:color="auto"/>
            <w:bottom w:val="none" w:sz="0" w:space="0" w:color="auto"/>
            <w:right w:val="none" w:sz="0" w:space="0" w:color="auto"/>
          </w:divBdr>
        </w:div>
      </w:divsChild>
    </w:div>
    <w:div w:id="1243484948">
      <w:bodyDiv w:val="1"/>
      <w:marLeft w:val="0"/>
      <w:marRight w:val="0"/>
      <w:marTop w:val="0"/>
      <w:marBottom w:val="0"/>
      <w:divBdr>
        <w:top w:val="none" w:sz="0" w:space="0" w:color="auto"/>
        <w:left w:val="none" w:sz="0" w:space="0" w:color="auto"/>
        <w:bottom w:val="none" w:sz="0" w:space="0" w:color="auto"/>
        <w:right w:val="none" w:sz="0" w:space="0" w:color="auto"/>
      </w:divBdr>
      <w:divsChild>
        <w:div w:id="1627541442">
          <w:marLeft w:val="360"/>
          <w:marRight w:val="0"/>
          <w:marTop w:val="200"/>
          <w:marBottom w:val="0"/>
          <w:divBdr>
            <w:top w:val="none" w:sz="0" w:space="0" w:color="auto"/>
            <w:left w:val="none" w:sz="0" w:space="0" w:color="auto"/>
            <w:bottom w:val="none" w:sz="0" w:space="0" w:color="auto"/>
            <w:right w:val="none" w:sz="0" w:space="0" w:color="auto"/>
          </w:divBdr>
        </w:div>
        <w:div w:id="1108239849">
          <w:marLeft w:val="360"/>
          <w:marRight w:val="0"/>
          <w:marTop w:val="200"/>
          <w:marBottom w:val="0"/>
          <w:divBdr>
            <w:top w:val="none" w:sz="0" w:space="0" w:color="auto"/>
            <w:left w:val="none" w:sz="0" w:space="0" w:color="auto"/>
            <w:bottom w:val="none" w:sz="0" w:space="0" w:color="auto"/>
            <w:right w:val="none" w:sz="0" w:space="0" w:color="auto"/>
          </w:divBdr>
        </w:div>
      </w:divsChild>
    </w:div>
    <w:div w:id="1254171724">
      <w:bodyDiv w:val="1"/>
      <w:marLeft w:val="0"/>
      <w:marRight w:val="0"/>
      <w:marTop w:val="0"/>
      <w:marBottom w:val="0"/>
      <w:divBdr>
        <w:top w:val="none" w:sz="0" w:space="0" w:color="auto"/>
        <w:left w:val="none" w:sz="0" w:space="0" w:color="auto"/>
        <w:bottom w:val="none" w:sz="0" w:space="0" w:color="auto"/>
        <w:right w:val="none" w:sz="0" w:space="0" w:color="auto"/>
      </w:divBdr>
      <w:divsChild>
        <w:div w:id="464202958">
          <w:marLeft w:val="360"/>
          <w:marRight w:val="0"/>
          <w:marTop w:val="200"/>
          <w:marBottom w:val="0"/>
          <w:divBdr>
            <w:top w:val="none" w:sz="0" w:space="0" w:color="auto"/>
            <w:left w:val="none" w:sz="0" w:space="0" w:color="auto"/>
            <w:bottom w:val="none" w:sz="0" w:space="0" w:color="auto"/>
            <w:right w:val="none" w:sz="0" w:space="0" w:color="auto"/>
          </w:divBdr>
        </w:div>
        <w:div w:id="1208834783">
          <w:marLeft w:val="360"/>
          <w:marRight w:val="0"/>
          <w:marTop w:val="200"/>
          <w:marBottom w:val="0"/>
          <w:divBdr>
            <w:top w:val="none" w:sz="0" w:space="0" w:color="auto"/>
            <w:left w:val="none" w:sz="0" w:space="0" w:color="auto"/>
            <w:bottom w:val="none" w:sz="0" w:space="0" w:color="auto"/>
            <w:right w:val="none" w:sz="0" w:space="0" w:color="auto"/>
          </w:divBdr>
        </w:div>
        <w:div w:id="684671166">
          <w:marLeft w:val="360"/>
          <w:marRight w:val="0"/>
          <w:marTop w:val="200"/>
          <w:marBottom w:val="0"/>
          <w:divBdr>
            <w:top w:val="none" w:sz="0" w:space="0" w:color="auto"/>
            <w:left w:val="none" w:sz="0" w:space="0" w:color="auto"/>
            <w:bottom w:val="none" w:sz="0" w:space="0" w:color="auto"/>
            <w:right w:val="none" w:sz="0" w:space="0" w:color="auto"/>
          </w:divBdr>
        </w:div>
      </w:divsChild>
    </w:div>
    <w:div w:id="1649744082">
      <w:bodyDiv w:val="1"/>
      <w:marLeft w:val="0"/>
      <w:marRight w:val="0"/>
      <w:marTop w:val="0"/>
      <w:marBottom w:val="0"/>
      <w:divBdr>
        <w:top w:val="none" w:sz="0" w:space="0" w:color="auto"/>
        <w:left w:val="none" w:sz="0" w:space="0" w:color="auto"/>
        <w:bottom w:val="none" w:sz="0" w:space="0" w:color="auto"/>
        <w:right w:val="none" w:sz="0" w:space="0" w:color="auto"/>
      </w:divBdr>
      <w:divsChild>
        <w:div w:id="252671047">
          <w:marLeft w:val="360"/>
          <w:marRight w:val="0"/>
          <w:marTop w:val="200"/>
          <w:marBottom w:val="0"/>
          <w:divBdr>
            <w:top w:val="none" w:sz="0" w:space="0" w:color="auto"/>
            <w:left w:val="none" w:sz="0" w:space="0" w:color="auto"/>
            <w:bottom w:val="none" w:sz="0" w:space="0" w:color="auto"/>
            <w:right w:val="none" w:sz="0" w:space="0" w:color="auto"/>
          </w:divBdr>
        </w:div>
        <w:div w:id="1201161373">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5" Type="http://schemas.openxmlformats.org/officeDocument/2006/relationships/image" Target="media/image1.emf"/><Relationship Id="rId4" Type="http://schemas.openxmlformats.org/officeDocument/2006/relationships/webSettings" Target="webSettings.xml"/></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611</Words>
  <Characters>3363</Characters>
  <Application>Microsoft Office Word</Application>
  <DocSecurity>0</DocSecurity>
  <Lines>28</Lines>
  <Paragraphs>7</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3967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Bruno Couturier</dc:creator>
  <cp:keywords/>
  <dc:description/>
  <cp:lastModifiedBy>Bruno Couturier</cp:lastModifiedBy>
  <cp:revision>2</cp:revision>
  <dcterms:created xsi:type="dcterms:W3CDTF">2019-04-27T10:02:00Z</dcterms:created>
  <dcterms:modified xsi:type="dcterms:W3CDTF">2019-04-27T10:02:00Z</dcterms:modified>
</cp:coreProperties>
</file>